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7E" w:rsidRPr="00CC0BAC" w:rsidRDefault="0096207E" w:rsidP="00273FE1">
      <w:pPr>
        <w:spacing w:line="600" w:lineRule="exact"/>
        <w:rPr>
          <w:rFonts w:ascii="仿宋" w:eastAsia="仿宋" w:hAnsi="仿宋"/>
          <w:bCs/>
          <w:sz w:val="32"/>
          <w:szCs w:val="32"/>
        </w:rPr>
      </w:pPr>
      <w:r w:rsidRPr="00CC0BAC">
        <w:rPr>
          <w:rFonts w:ascii="仿宋" w:eastAsia="仿宋" w:hAnsi="仿宋" w:cs="宋体" w:hint="eastAsia"/>
          <w:bCs/>
          <w:sz w:val="32"/>
          <w:szCs w:val="32"/>
        </w:rPr>
        <w:t>附件</w:t>
      </w:r>
      <w:r w:rsidRPr="00CC0BAC">
        <w:rPr>
          <w:rFonts w:ascii="仿宋" w:eastAsia="仿宋" w:hAnsi="仿宋" w:cs="宋体"/>
          <w:bCs/>
          <w:sz w:val="32"/>
          <w:szCs w:val="32"/>
        </w:rPr>
        <w:t>2</w:t>
      </w:r>
    </w:p>
    <w:p w:rsidR="0096207E" w:rsidRPr="00CC0BAC" w:rsidRDefault="0096207E" w:rsidP="00316F2E">
      <w:pPr>
        <w:spacing w:line="600" w:lineRule="exact"/>
        <w:jc w:val="center"/>
        <w:rPr>
          <w:b/>
          <w:bCs/>
          <w:sz w:val="36"/>
          <w:szCs w:val="36"/>
        </w:rPr>
      </w:pPr>
      <w:r w:rsidRPr="00CC0BAC">
        <w:rPr>
          <w:rFonts w:cs="宋体" w:hint="eastAsia"/>
          <w:b/>
          <w:bCs/>
          <w:sz w:val="36"/>
          <w:szCs w:val="36"/>
        </w:rPr>
        <w:t>浙江省“优秀园林工程”奖评选细则</w:t>
      </w:r>
    </w:p>
    <w:p w:rsidR="0096207E" w:rsidRPr="00CC0BAC" w:rsidRDefault="0096207E" w:rsidP="005C7A3C">
      <w:pPr>
        <w:spacing w:line="600" w:lineRule="exact"/>
        <w:ind w:firstLineChars="200" w:firstLine="31680"/>
        <w:rPr>
          <w:rFonts w:ascii="仿宋_GB2312" w:eastAsia="仿宋_GB2312"/>
          <w:sz w:val="28"/>
          <w:szCs w:val="28"/>
        </w:rPr>
      </w:pP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为了进一步明确评选的条件、程序等有关问题，根据《浙江省”优秀园林工程”奖评选办法》，特制定本细则。</w:t>
      </w:r>
    </w:p>
    <w:p w:rsidR="0096207E" w:rsidRPr="00CC0BAC" w:rsidRDefault="0096207E" w:rsidP="005C7A3C">
      <w:pPr>
        <w:spacing w:line="600" w:lineRule="exact"/>
        <w:ind w:firstLineChars="200" w:firstLine="31680"/>
        <w:rPr>
          <w:rFonts w:ascii="仿宋" w:eastAsia="仿宋" w:hAnsi="仿宋"/>
          <w:b/>
          <w:sz w:val="32"/>
          <w:szCs w:val="32"/>
        </w:rPr>
      </w:pPr>
      <w:r w:rsidRPr="00CC0BAC">
        <w:rPr>
          <w:rFonts w:ascii="仿宋" w:eastAsia="仿宋" w:hAnsi="仿宋" w:cs="仿宋_GB2312" w:hint="eastAsia"/>
          <w:b/>
          <w:sz w:val="32"/>
          <w:szCs w:val="32"/>
        </w:rPr>
        <w:t>一、工程规模必须符合以下条件</w:t>
      </w:r>
      <w:r w:rsidRPr="00CC0BAC">
        <w:rPr>
          <w:rFonts w:ascii="仿宋" w:eastAsia="仿宋" w:hAnsi="仿宋" w:cs="仿宋_GB2312"/>
          <w:b/>
          <w:sz w:val="32"/>
          <w:szCs w:val="32"/>
        </w:rPr>
        <w:t>:</w:t>
      </w:r>
    </w:p>
    <w:p w:rsidR="0096207E" w:rsidRPr="00CC0BAC" w:rsidRDefault="0096207E" w:rsidP="005C7A3C">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（一）工程项目须获得各地市园林类优秀工程奖项。</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（二）绿化面积</w:t>
      </w:r>
      <w:r w:rsidRPr="00CC0BAC">
        <w:rPr>
          <w:rFonts w:ascii="仿宋" w:eastAsia="仿宋" w:hAnsi="仿宋" w:cs="仿宋_GB2312"/>
          <w:b/>
          <w:sz w:val="32"/>
          <w:szCs w:val="32"/>
        </w:rPr>
        <w:t>4000</w:t>
      </w:r>
      <w:r w:rsidRPr="00CC0BAC">
        <w:rPr>
          <w:rFonts w:ascii="仿宋" w:eastAsia="仿宋" w:hAnsi="仿宋" w:cs="仿宋_GB2312" w:hint="eastAsia"/>
          <w:sz w:val="32"/>
          <w:szCs w:val="32"/>
        </w:rPr>
        <w:t>平方米以上（含</w:t>
      </w:r>
      <w:r w:rsidRPr="00CC0BAC">
        <w:rPr>
          <w:rFonts w:ascii="仿宋" w:eastAsia="仿宋" w:hAnsi="仿宋" w:cs="仿宋_GB2312"/>
          <w:sz w:val="32"/>
          <w:szCs w:val="32"/>
        </w:rPr>
        <w:t>4000</w:t>
      </w:r>
      <w:r w:rsidRPr="00CC0BAC">
        <w:rPr>
          <w:rFonts w:ascii="仿宋" w:eastAsia="仿宋" w:hAnsi="仿宋" w:cs="仿宋_GB2312" w:hint="eastAsia"/>
          <w:sz w:val="32"/>
          <w:szCs w:val="32"/>
        </w:rPr>
        <w:t>平方米）、工程造价在</w:t>
      </w:r>
      <w:r w:rsidRPr="00CC0BAC">
        <w:rPr>
          <w:rFonts w:ascii="仿宋" w:eastAsia="仿宋" w:hAnsi="仿宋" w:cs="仿宋_GB2312"/>
          <w:b/>
          <w:sz w:val="32"/>
          <w:szCs w:val="32"/>
        </w:rPr>
        <w:t>500</w:t>
      </w:r>
      <w:r w:rsidRPr="00CC0BAC">
        <w:rPr>
          <w:rFonts w:ascii="仿宋" w:eastAsia="仿宋" w:hAnsi="仿宋" w:cs="仿宋_GB2312" w:hint="eastAsia"/>
          <w:sz w:val="32"/>
          <w:szCs w:val="32"/>
        </w:rPr>
        <w:t>万元以上（含</w:t>
      </w:r>
      <w:r w:rsidRPr="00CC0BAC">
        <w:rPr>
          <w:rFonts w:ascii="仿宋" w:eastAsia="仿宋" w:hAnsi="仿宋" w:cs="仿宋_GB2312"/>
          <w:sz w:val="32"/>
          <w:szCs w:val="32"/>
        </w:rPr>
        <w:t>500</w:t>
      </w:r>
      <w:r w:rsidRPr="00CC0BAC">
        <w:rPr>
          <w:rFonts w:ascii="仿宋" w:eastAsia="仿宋" w:hAnsi="仿宋" w:cs="仿宋_GB2312" w:hint="eastAsia"/>
          <w:sz w:val="32"/>
          <w:szCs w:val="32"/>
        </w:rPr>
        <w:t>万元）的公园绿地（全市性公园和区域性公园等），专类公园（儿童公园，动、植物园，风景名胜公园，游乐公园等）或其他专类公园（雕塑园，盆景园，历史名园，体育公园，纪念性公园等）；带状公园，街旁绿地；居住区公园和小游园；防护绿地（卫生隔离带，水系防护绿地、道路防护绿地、城市高压走廊绿带、防风林、城市组团隔离带等）；</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其他绿地（风景名胜区，水源保护区，郊野公园，森林公园，自然保护区，风景林地，城市绿化隔离带，野生动物园，湿地，垃圾填埋场恢复绿地等）。建筑面积</w:t>
      </w:r>
      <w:r w:rsidRPr="00CC0BAC">
        <w:rPr>
          <w:rFonts w:ascii="仿宋" w:eastAsia="仿宋" w:hAnsi="仿宋" w:cs="仿宋_GB2312"/>
          <w:sz w:val="32"/>
          <w:szCs w:val="32"/>
        </w:rPr>
        <w:t>500</w:t>
      </w:r>
      <w:r w:rsidRPr="00CC0BAC">
        <w:rPr>
          <w:rFonts w:ascii="仿宋" w:eastAsia="仿宋" w:hAnsi="仿宋" w:cs="仿宋_GB2312" w:hint="eastAsia"/>
          <w:sz w:val="32"/>
          <w:szCs w:val="32"/>
        </w:rPr>
        <w:t>平方米以上的仿古建筑（其中一个单体为</w:t>
      </w:r>
      <w:r w:rsidRPr="00CC0BAC">
        <w:rPr>
          <w:rFonts w:ascii="仿宋" w:eastAsia="仿宋" w:hAnsi="仿宋" w:cs="仿宋_GB2312"/>
          <w:sz w:val="32"/>
          <w:szCs w:val="32"/>
        </w:rPr>
        <w:t>100</w:t>
      </w:r>
      <w:r w:rsidRPr="00CC0BAC">
        <w:rPr>
          <w:rFonts w:ascii="仿宋" w:eastAsia="仿宋" w:hAnsi="仿宋" w:cs="仿宋_GB2312" w:hint="eastAsia"/>
          <w:sz w:val="32"/>
          <w:szCs w:val="32"/>
        </w:rPr>
        <w:t>平方米以上）。</w:t>
      </w:r>
    </w:p>
    <w:p w:rsidR="0096207E" w:rsidRPr="00CC0BAC" w:rsidRDefault="0096207E" w:rsidP="005C7A3C">
      <w:pPr>
        <w:spacing w:line="600" w:lineRule="exact"/>
        <w:ind w:firstLineChars="200" w:firstLine="31680"/>
        <w:rPr>
          <w:rFonts w:ascii="仿宋" w:eastAsia="仿宋" w:hAnsi="仿宋"/>
          <w:b/>
          <w:sz w:val="32"/>
          <w:szCs w:val="32"/>
        </w:rPr>
      </w:pPr>
      <w:r w:rsidRPr="00CC0BAC">
        <w:rPr>
          <w:rFonts w:ascii="仿宋" w:eastAsia="仿宋" w:hAnsi="仿宋" w:cs="仿宋_GB2312" w:hint="eastAsia"/>
          <w:b/>
          <w:sz w:val="32"/>
          <w:szCs w:val="32"/>
        </w:rPr>
        <w:t>二、申报的工程必须符合以下条件</w:t>
      </w:r>
      <w:r w:rsidRPr="00CC0BAC">
        <w:rPr>
          <w:rFonts w:ascii="仿宋" w:eastAsia="仿宋" w:hAnsi="仿宋" w:cs="仿宋_GB2312"/>
          <w:b/>
          <w:sz w:val="32"/>
          <w:szCs w:val="32"/>
        </w:rPr>
        <w:t>:</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（一）工程已按规定进行了招投标或议标。</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（二）由相应资质的勘察设计单位设计，设计符合国家和部或省颁布设计标准、规范的要求。</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（三）严格执行了“强制性条文”，达到国家和部或省颁布的施工技术标准、规范要求，并有创新提高，未发生过重大工程安全事故；</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（四）工程项目经综合验收合格后，且已进入养护期或移交接管单位投入使用，接管单位反映良好；</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（五）工程质量无明显缺陷，并优于现行标准，具有省内同类工程先进水平；</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（六）工程项目必须是在地域上相对独立的区块或标段（公园不分标段）。</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（七）提升改造类工程，工程造价在</w:t>
      </w:r>
      <w:r w:rsidRPr="00CC0BAC">
        <w:rPr>
          <w:rFonts w:ascii="仿宋" w:eastAsia="仿宋" w:hAnsi="仿宋" w:cs="仿宋_GB2312"/>
          <w:b/>
          <w:sz w:val="32"/>
          <w:szCs w:val="32"/>
        </w:rPr>
        <w:t>800</w:t>
      </w:r>
      <w:r w:rsidRPr="00CC0BAC">
        <w:rPr>
          <w:rFonts w:ascii="仿宋" w:eastAsia="仿宋" w:hAnsi="仿宋" w:cs="仿宋_GB2312" w:hint="eastAsia"/>
          <w:sz w:val="32"/>
          <w:szCs w:val="32"/>
        </w:rPr>
        <w:t>万（含）以上的，方可申报参评。</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（八）每家单位申报项目不得超过</w:t>
      </w:r>
      <w:r w:rsidRPr="00CC0BAC">
        <w:rPr>
          <w:rFonts w:ascii="仿宋" w:eastAsia="仿宋" w:hAnsi="仿宋" w:cs="仿宋_GB2312"/>
          <w:sz w:val="32"/>
          <w:szCs w:val="32"/>
        </w:rPr>
        <w:t>2</w:t>
      </w:r>
      <w:r w:rsidRPr="00CC0BAC">
        <w:rPr>
          <w:rFonts w:ascii="仿宋" w:eastAsia="仿宋" w:hAnsi="仿宋" w:cs="仿宋_GB2312" w:hint="eastAsia"/>
          <w:sz w:val="32"/>
          <w:szCs w:val="32"/>
        </w:rPr>
        <w:t>个（包括联合体申报，上一年度获金奖的企业可酌情增加一个申报名额）。</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（九）工程项目如要申报“浙江省建设工程钱江杯奖（优质工程）”的必须做好申报的前期工作，包括创建浙江省建筑安全文明标准施工标准化工地。</w:t>
      </w:r>
    </w:p>
    <w:p w:rsidR="0096207E" w:rsidRPr="00CC0BAC" w:rsidRDefault="0096207E" w:rsidP="005C7A3C">
      <w:pPr>
        <w:spacing w:line="600" w:lineRule="exact"/>
        <w:ind w:firstLineChars="200" w:firstLine="31680"/>
        <w:rPr>
          <w:rFonts w:ascii="仿宋" w:eastAsia="仿宋" w:hAnsi="仿宋"/>
          <w:b/>
          <w:sz w:val="32"/>
          <w:szCs w:val="32"/>
        </w:rPr>
      </w:pPr>
      <w:r w:rsidRPr="00CC0BAC">
        <w:rPr>
          <w:rFonts w:ascii="仿宋" w:eastAsia="仿宋" w:hAnsi="仿宋" w:cs="仿宋_GB2312" w:hint="eastAsia"/>
          <w:b/>
          <w:sz w:val="32"/>
          <w:szCs w:val="32"/>
        </w:rPr>
        <w:t>三、申报浙江省“优秀园林工程”奖的企业必须符合下列条件</w:t>
      </w:r>
      <w:r w:rsidRPr="00CC0BAC">
        <w:rPr>
          <w:rFonts w:ascii="仿宋" w:eastAsia="仿宋" w:hAnsi="仿宋" w:cs="仿宋_GB2312"/>
          <w:b/>
          <w:sz w:val="32"/>
          <w:szCs w:val="32"/>
        </w:rPr>
        <w:t>:</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（一）申报单位必须是浙江省风景园林学会会员单位或各设区市风景园林学（协）会会员单位；</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（二）工程的总承包或主承建单位；多标段项目或综合性项目的主承建单位。主承建单位按以下原则确定：</w:t>
      </w:r>
    </w:p>
    <w:p w:rsidR="0096207E" w:rsidRPr="00CC0BAC" w:rsidRDefault="0096207E" w:rsidP="005C7A3C">
      <w:pPr>
        <w:spacing w:line="600" w:lineRule="exact"/>
        <w:ind w:firstLineChars="200" w:firstLine="31680"/>
        <w:rPr>
          <w:rFonts w:ascii="仿宋" w:eastAsia="仿宋" w:hAnsi="仿宋"/>
          <w:dstrike/>
          <w:sz w:val="32"/>
          <w:szCs w:val="32"/>
        </w:rPr>
      </w:pPr>
      <w:r w:rsidRPr="00CC0BAC">
        <w:rPr>
          <w:rFonts w:ascii="仿宋" w:eastAsia="仿宋" w:hAnsi="仿宋" w:cs="仿宋_GB2312"/>
          <w:sz w:val="32"/>
          <w:szCs w:val="32"/>
        </w:rPr>
        <w:t>1.</w:t>
      </w:r>
      <w:r w:rsidRPr="00CC0BAC">
        <w:rPr>
          <w:rFonts w:ascii="仿宋" w:eastAsia="仿宋" w:hAnsi="仿宋" w:cs="仿宋_GB2312" w:hint="eastAsia"/>
          <w:sz w:val="32"/>
          <w:szCs w:val="32"/>
        </w:rPr>
        <w:t>园林工程承建面积最多的一个企业，其承建面积应达到园林工程总面积的</w:t>
      </w:r>
      <w:r w:rsidRPr="00CC0BAC">
        <w:rPr>
          <w:rFonts w:ascii="仿宋" w:eastAsia="仿宋" w:hAnsi="仿宋" w:cs="仿宋_GB2312"/>
          <w:sz w:val="32"/>
          <w:szCs w:val="32"/>
        </w:rPr>
        <w:t>40%</w:t>
      </w:r>
      <w:r w:rsidRPr="00CC0BAC">
        <w:rPr>
          <w:rFonts w:ascii="仿宋" w:eastAsia="仿宋" w:hAnsi="仿宋" w:cs="仿宋_GB2312" w:hint="eastAsia"/>
          <w:sz w:val="32"/>
          <w:szCs w:val="32"/>
        </w:rPr>
        <w:t>以上。</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2.</w:t>
      </w:r>
      <w:r w:rsidRPr="00CC0BAC">
        <w:rPr>
          <w:rFonts w:ascii="仿宋" w:eastAsia="仿宋" w:hAnsi="仿宋" w:cs="仿宋_GB2312" w:hint="eastAsia"/>
          <w:sz w:val="32"/>
          <w:szCs w:val="32"/>
        </w:rPr>
        <w:t>当参加施工的每个企业承建的建设面积均达不到上述规定，无主承建单位时，由业主组织申报。</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（三）多家单位联合申报时，每家单位都需填写《浙江省“优秀园林工程”奖申报表》内“申报单位简况”并在备注栏内注明代表单位。</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（四）建设、设计、监理单位如要统一申报，需在《浙江省“优秀园林工程”奖申报表》相关栏内注明（网上公示以后统一申报不能改动）。</w:t>
      </w:r>
    </w:p>
    <w:p w:rsidR="0096207E" w:rsidRPr="00CC0BAC" w:rsidRDefault="0096207E" w:rsidP="005C7A3C">
      <w:pPr>
        <w:spacing w:line="600" w:lineRule="exact"/>
        <w:ind w:firstLineChars="200" w:firstLine="31680"/>
        <w:jc w:val="left"/>
        <w:rPr>
          <w:rFonts w:ascii="仿宋" w:eastAsia="仿宋" w:hAnsi="仿宋" w:cs="仿宋_GB2312"/>
          <w:b/>
          <w:sz w:val="32"/>
          <w:szCs w:val="32"/>
        </w:rPr>
      </w:pPr>
      <w:r w:rsidRPr="00CC0BAC">
        <w:rPr>
          <w:rFonts w:ascii="仿宋" w:eastAsia="仿宋" w:hAnsi="仿宋" w:cs="仿宋_GB2312" w:hint="eastAsia"/>
          <w:b/>
          <w:sz w:val="32"/>
          <w:szCs w:val="32"/>
        </w:rPr>
        <w:t>四、申报材料的要求</w:t>
      </w:r>
      <w:r w:rsidRPr="00CC0BAC">
        <w:rPr>
          <w:rFonts w:ascii="仿宋" w:eastAsia="仿宋" w:hAnsi="仿宋" w:cs="仿宋_GB2312"/>
          <w:b/>
          <w:sz w:val="32"/>
          <w:szCs w:val="32"/>
        </w:rPr>
        <w:t>:</w:t>
      </w:r>
    </w:p>
    <w:p w:rsidR="0096207E" w:rsidRPr="00CC0BAC" w:rsidRDefault="0096207E" w:rsidP="005C7A3C">
      <w:pPr>
        <w:spacing w:line="600" w:lineRule="exact"/>
        <w:ind w:firstLineChars="200" w:firstLine="31680"/>
        <w:jc w:val="left"/>
        <w:rPr>
          <w:rFonts w:ascii="仿宋" w:eastAsia="仿宋" w:hAnsi="仿宋" w:cs="仿宋_GB2312"/>
          <w:sz w:val="32"/>
          <w:szCs w:val="32"/>
        </w:rPr>
      </w:pPr>
      <w:r w:rsidRPr="00CC0BAC">
        <w:rPr>
          <w:rFonts w:ascii="仿宋" w:eastAsia="仿宋" w:hAnsi="仿宋" w:cs="仿宋_GB2312" w:hint="eastAsia"/>
          <w:sz w:val="32"/>
          <w:szCs w:val="32"/>
        </w:rPr>
        <w:t>必须按浙江省“优秀园林工程”奖评选办法第三章中的第九、十、十一条规定，认真填写，做到真实、齐全、准确、易懂，力求以最精炼的表述反映该项目的实际情况和优秀特点，单位名称及工程名称必须用全称（应与公章相符）。</w:t>
      </w:r>
    </w:p>
    <w:p w:rsidR="0096207E" w:rsidRPr="00CC0BAC" w:rsidRDefault="0096207E" w:rsidP="005C7A3C">
      <w:pPr>
        <w:spacing w:line="600" w:lineRule="exact"/>
        <w:ind w:firstLineChars="200" w:firstLine="31680"/>
        <w:rPr>
          <w:rFonts w:ascii="仿宋" w:eastAsia="仿宋" w:hAnsi="仿宋"/>
          <w:b/>
          <w:sz w:val="32"/>
          <w:szCs w:val="32"/>
        </w:rPr>
      </w:pPr>
      <w:r w:rsidRPr="00CC0BAC">
        <w:rPr>
          <w:rFonts w:ascii="仿宋" w:eastAsia="仿宋" w:hAnsi="仿宋" w:cs="仿宋_GB2312" w:hint="eastAsia"/>
          <w:b/>
          <w:sz w:val="32"/>
          <w:szCs w:val="32"/>
        </w:rPr>
        <w:t>五、浙江省</w:t>
      </w:r>
      <w:r w:rsidRPr="00CC0BAC">
        <w:rPr>
          <w:rFonts w:ascii="仿宋" w:eastAsia="仿宋" w:hAnsi="仿宋" w:cs="仿宋_GB2312"/>
          <w:b/>
          <w:sz w:val="32"/>
          <w:szCs w:val="32"/>
        </w:rPr>
        <w:t>"</w:t>
      </w:r>
      <w:r w:rsidRPr="00CC0BAC">
        <w:rPr>
          <w:rFonts w:ascii="仿宋" w:eastAsia="仿宋" w:hAnsi="仿宋" w:cs="仿宋_GB2312" w:hint="eastAsia"/>
          <w:b/>
          <w:sz w:val="32"/>
          <w:szCs w:val="32"/>
        </w:rPr>
        <w:t>优秀园林工程</w:t>
      </w:r>
      <w:r w:rsidRPr="00CC0BAC">
        <w:rPr>
          <w:rFonts w:ascii="仿宋" w:eastAsia="仿宋" w:hAnsi="仿宋" w:cs="仿宋_GB2312"/>
          <w:b/>
          <w:sz w:val="32"/>
          <w:szCs w:val="32"/>
        </w:rPr>
        <w:t>"</w:t>
      </w:r>
      <w:r w:rsidRPr="00CC0BAC">
        <w:rPr>
          <w:rFonts w:ascii="仿宋" w:eastAsia="仿宋" w:hAnsi="仿宋" w:cs="仿宋_GB2312" w:hint="eastAsia"/>
          <w:b/>
          <w:sz w:val="32"/>
          <w:szCs w:val="32"/>
        </w:rPr>
        <w:t>奖评审程序如下</w:t>
      </w:r>
      <w:r w:rsidRPr="00CC0BAC">
        <w:rPr>
          <w:rFonts w:ascii="仿宋" w:eastAsia="仿宋" w:hAnsi="仿宋" w:cs="仿宋_GB2312"/>
          <w:b/>
          <w:sz w:val="32"/>
          <w:szCs w:val="32"/>
        </w:rPr>
        <w:t>:</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（一）由工程项目所在地各设区市风景园林学（协）会对申报项目进行资格审查并签署意见、盖章、汇总后，按文件要求时间报至省风景园林学会办公室。</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二）跨地区及外省的项目应按当地要求进行备案加强沟通，并积极参与当地开展的工程奖评选活动，完备当地推荐手续，如特殊情况不能参加当地评选活动的，由企业注册地设区市风景园林学（协）会或园林绿化主管部门进行资格审查并推荐报送至浙江省风景园林学会。此外，公建项目必须在工程所在地进行备案推荐。</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（三）省风景园林学会对各地市风景园林学（协）会或园林绿化行业行政主管部门的申报资料进行汇总，确定本年度浙江省“优秀园林工程”奖初评数量及项目。</w:t>
      </w:r>
    </w:p>
    <w:p w:rsidR="0096207E" w:rsidRPr="00CC0BAC" w:rsidRDefault="0096207E" w:rsidP="005C7A3C">
      <w:pPr>
        <w:spacing w:line="600" w:lineRule="exact"/>
        <w:ind w:firstLineChars="200" w:firstLine="31680"/>
        <w:rPr>
          <w:rFonts w:ascii="仿宋" w:eastAsia="仿宋" w:hAnsi="仿宋"/>
          <w:i/>
          <w:iCs/>
          <w:sz w:val="32"/>
          <w:szCs w:val="32"/>
        </w:rPr>
      </w:pPr>
      <w:r w:rsidRPr="00CC0BAC">
        <w:rPr>
          <w:rFonts w:ascii="仿宋" w:eastAsia="仿宋" w:hAnsi="仿宋" w:cs="仿宋_GB2312" w:hint="eastAsia"/>
          <w:sz w:val="32"/>
          <w:szCs w:val="32"/>
        </w:rPr>
        <w:t>（四）根据汇总结果，由省风景园林学会组织初评工作，成立若干初评小组，确定工程质量初评组长和组员名单，工程质量初评小组，每组</w:t>
      </w:r>
      <w:r w:rsidRPr="00CC0BAC">
        <w:rPr>
          <w:rFonts w:ascii="仿宋" w:eastAsia="仿宋" w:hAnsi="仿宋" w:cs="仿宋_GB2312"/>
          <w:sz w:val="32"/>
          <w:szCs w:val="32"/>
        </w:rPr>
        <w:t>3-5</w:t>
      </w:r>
      <w:r w:rsidRPr="00CC0BAC">
        <w:rPr>
          <w:rFonts w:ascii="仿宋" w:eastAsia="仿宋" w:hAnsi="仿宋" w:cs="仿宋_GB2312" w:hint="eastAsia"/>
          <w:sz w:val="32"/>
          <w:szCs w:val="32"/>
        </w:rPr>
        <w:t>人，由园林专家、学会有关人员和当地学（协）会或园林绿化行政主管部门人员组成，地域分配随机决定</w:t>
      </w:r>
      <w:r w:rsidRPr="00CC0BAC">
        <w:rPr>
          <w:rFonts w:ascii="仿宋" w:eastAsia="仿宋" w:hAnsi="仿宋" w:cs="仿宋_GB2312" w:hint="eastAsia"/>
          <w:i/>
          <w:iCs/>
          <w:sz w:val="32"/>
          <w:szCs w:val="32"/>
        </w:rPr>
        <w:t>。</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（五）各地市风景园林学（协）会或园林绿化行政主管部门负责本地区申报项目初评的路线、安排初评组人员赴现场检查相关事宜。</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（六）初评内容包括：</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1.</w:t>
      </w:r>
      <w:r w:rsidRPr="00CC0BAC">
        <w:rPr>
          <w:rFonts w:ascii="仿宋" w:eastAsia="仿宋" w:hAnsi="仿宋" w:cs="仿宋_GB2312" w:hint="eastAsia"/>
          <w:sz w:val="32"/>
          <w:szCs w:val="32"/>
        </w:rPr>
        <w:t>实地考查工程质量。</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2.</w:t>
      </w:r>
      <w:r w:rsidRPr="00CC0BAC">
        <w:rPr>
          <w:rFonts w:ascii="仿宋" w:eastAsia="仿宋" w:hAnsi="仿宋" w:cs="仿宋_GB2312" w:hint="eastAsia"/>
          <w:sz w:val="32"/>
          <w:szCs w:val="32"/>
        </w:rPr>
        <w:t>查阅工程有关资料。</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3.</w:t>
      </w:r>
      <w:r w:rsidRPr="00CC0BAC">
        <w:rPr>
          <w:rFonts w:ascii="仿宋" w:eastAsia="仿宋" w:hAnsi="仿宋" w:cs="仿宋_GB2312" w:hint="eastAsia"/>
          <w:sz w:val="32"/>
          <w:szCs w:val="32"/>
        </w:rPr>
        <w:t>对参评工程进行综合评价。</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4.</w:t>
      </w:r>
      <w:r w:rsidRPr="00CC0BAC">
        <w:rPr>
          <w:rFonts w:ascii="仿宋" w:eastAsia="仿宋" w:hAnsi="仿宋" w:cs="仿宋_GB2312" w:hint="eastAsia"/>
          <w:sz w:val="32"/>
          <w:szCs w:val="32"/>
        </w:rPr>
        <w:t>写出参评工程的优缺点，对有关技术数据进行统计。</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5.</w:t>
      </w:r>
      <w:r w:rsidRPr="00CC0BAC">
        <w:rPr>
          <w:rFonts w:ascii="仿宋" w:eastAsia="仿宋" w:hAnsi="仿宋" w:cs="仿宋_GB2312" w:hint="eastAsia"/>
          <w:sz w:val="32"/>
          <w:szCs w:val="32"/>
        </w:rPr>
        <w:t>所有工程初评结束后，按工程质量进行汇总。</w:t>
      </w:r>
    </w:p>
    <w:p w:rsidR="0096207E" w:rsidRPr="00CC0BAC" w:rsidRDefault="0096207E" w:rsidP="005C7A3C">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（七）工程质量初评组结束初评工作后，根据每个初评组初评结果进行统一汇总。并向省风景园林学会评审委员会汇报初评情况。</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（八）初评工作结束后，省风景园林学会将成立评审委员会，评审委员会由若干名行业专家和学会领导及相关部门有关人员组成，参加浙江省“优秀园林工程”奖评审会，进行终评。</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hint="eastAsia"/>
          <w:sz w:val="32"/>
          <w:szCs w:val="32"/>
        </w:rPr>
        <w:t>（九）评审会会议议程有：</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1.</w:t>
      </w:r>
      <w:r w:rsidRPr="00CC0BAC">
        <w:rPr>
          <w:rFonts w:ascii="仿宋" w:eastAsia="仿宋" w:hAnsi="仿宋" w:cs="仿宋_GB2312" w:hint="eastAsia"/>
          <w:sz w:val="32"/>
          <w:szCs w:val="32"/>
        </w:rPr>
        <w:t>听取初评组对工程质量初评情况汇报。</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2.</w:t>
      </w:r>
      <w:r w:rsidRPr="00CC0BAC">
        <w:rPr>
          <w:rFonts w:ascii="仿宋" w:eastAsia="仿宋" w:hAnsi="仿宋" w:cs="仿宋_GB2312" w:hint="eastAsia"/>
          <w:sz w:val="32"/>
          <w:szCs w:val="32"/>
        </w:rPr>
        <w:t>查看申报材料。</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3.</w:t>
      </w:r>
      <w:r w:rsidRPr="00CC0BAC">
        <w:rPr>
          <w:rFonts w:ascii="仿宋" w:eastAsia="仿宋" w:hAnsi="仿宋" w:cs="仿宋_GB2312" w:hint="eastAsia"/>
          <w:sz w:val="32"/>
          <w:szCs w:val="32"/>
        </w:rPr>
        <w:t>评委评议。</w:t>
      </w:r>
    </w:p>
    <w:p w:rsidR="0096207E" w:rsidRPr="00CC0BAC" w:rsidRDefault="0096207E" w:rsidP="005C7A3C">
      <w:pPr>
        <w:spacing w:line="600" w:lineRule="exact"/>
        <w:ind w:firstLineChars="200" w:firstLine="31680"/>
        <w:rPr>
          <w:rFonts w:ascii="仿宋" w:eastAsia="仿宋" w:hAnsi="仿宋"/>
          <w:sz w:val="32"/>
          <w:szCs w:val="32"/>
        </w:rPr>
      </w:pPr>
      <w:r w:rsidRPr="00CC0BAC">
        <w:rPr>
          <w:rFonts w:ascii="仿宋" w:eastAsia="仿宋" w:hAnsi="仿宋" w:cs="仿宋_GB2312"/>
          <w:sz w:val="32"/>
          <w:szCs w:val="32"/>
        </w:rPr>
        <w:t>4.</w:t>
      </w:r>
      <w:r w:rsidRPr="00CC0BAC">
        <w:rPr>
          <w:rFonts w:ascii="仿宋" w:eastAsia="仿宋" w:hAnsi="仿宋" w:cs="仿宋_GB2312" w:hint="eastAsia"/>
          <w:sz w:val="32"/>
          <w:szCs w:val="32"/>
        </w:rPr>
        <w:t>无记名投票初步确定获奖工程。</w:t>
      </w:r>
    </w:p>
    <w:p w:rsidR="0096207E" w:rsidRPr="00CC0BAC" w:rsidRDefault="0096207E" w:rsidP="005C7A3C">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（十）经评审会评定的获奖工程名单在浙江省建设信息港和浙江省风景园林学会网站（</w:t>
      </w:r>
      <w:r w:rsidRPr="00CC0BAC">
        <w:rPr>
          <w:rFonts w:ascii="仿宋" w:eastAsia="仿宋" w:hAnsi="仿宋" w:cs="仿宋_GB2312"/>
          <w:sz w:val="32"/>
          <w:szCs w:val="32"/>
        </w:rPr>
        <w:t>http://</w:t>
      </w:r>
      <w:hyperlink r:id="rId7" w:history="1">
        <w:r w:rsidRPr="00CC0BAC">
          <w:rPr>
            <w:rFonts w:ascii="仿宋" w:eastAsia="仿宋" w:hAnsi="仿宋" w:cs="仿宋_GB2312"/>
            <w:sz w:val="32"/>
            <w:szCs w:val="32"/>
          </w:rPr>
          <w:t>www.zjjs.com.cn/zjsfjyl</w:t>
        </w:r>
      </w:hyperlink>
      <w:r w:rsidRPr="00CC0BAC">
        <w:rPr>
          <w:rFonts w:ascii="仿宋" w:eastAsia="仿宋" w:hAnsi="仿宋" w:cs="仿宋_GB2312" w:hint="eastAsia"/>
          <w:sz w:val="32"/>
          <w:szCs w:val="32"/>
        </w:rPr>
        <w:t>）上公示七天，经公示无异议后，向省建设厅汇报确认并正式发文公布获奖工程名单，整个评审工作将于</w:t>
      </w:r>
      <w:r w:rsidRPr="00CC0BAC">
        <w:rPr>
          <w:rFonts w:ascii="仿宋" w:eastAsia="仿宋" w:hAnsi="仿宋" w:cs="仿宋_GB2312"/>
          <w:sz w:val="32"/>
          <w:szCs w:val="32"/>
        </w:rPr>
        <w:t>8</w:t>
      </w:r>
      <w:r w:rsidRPr="00CC0BAC">
        <w:rPr>
          <w:rFonts w:ascii="仿宋" w:eastAsia="仿宋" w:hAnsi="仿宋" w:cs="仿宋_GB2312" w:hint="eastAsia"/>
          <w:sz w:val="32"/>
          <w:szCs w:val="32"/>
        </w:rPr>
        <w:t>月中旬前结束。</w:t>
      </w:r>
    </w:p>
    <w:p w:rsidR="0096207E" w:rsidRPr="00CC0BAC" w:rsidRDefault="0096207E" w:rsidP="005C7A3C">
      <w:pPr>
        <w:spacing w:line="600" w:lineRule="exact"/>
        <w:ind w:firstLineChars="200" w:firstLine="31680"/>
        <w:rPr>
          <w:rFonts w:ascii="仿宋" w:eastAsia="仿宋" w:hAnsi="仿宋"/>
          <w:b/>
          <w:sz w:val="32"/>
          <w:szCs w:val="32"/>
        </w:rPr>
      </w:pPr>
      <w:r w:rsidRPr="00CC0BAC">
        <w:rPr>
          <w:rFonts w:ascii="仿宋" w:eastAsia="仿宋" w:hAnsi="仿宋" w:cs="仿宋_GB2312" w:hint="eastAsia"/>
          <w:sz w:val="32"/>
          <w:szCs w:val="32"/>
        </w:rPr>
        <w:t>（十一）</w:t>
      </w:r>
      <w:r w:rsidRPr="00CC0BAC">
        <w:rPr>
          <w:rFonts w:ascii="仿宋" w:eastAsia="仿宋" w:hAnsi="仿宋" w:cs="仿宋_GB2312" w:hint="eastAsia"/>
          <w:b/>
          <w:sz w:val="32"/>
          <w:szCs w:val="32"/>
        </w:rPr>
        <w:t>取得前一年度浙江省建筑安全文明标准施工标准化工地称号，同时获得当年浙江省“优秀园林工程”金奖并达到“浙江省建设工程钱江杯奖（优质工程）”评选要求的工程项目（综合性工程），可由项目所在地的园林绿化主管部门择优推荐参加下一年度“浙江省建设工程钱江杯奖（优质工程）”的评选。另外，可择优推荐对应国家社团优秀项目。</w:t>
      </w:r>
    </w:p>
    <w:p w:rsidR="0096207E" w:rsidRPr="00CC0BAC" w:rsidRDefault="0096207E" w:rsidP="005C7A3C">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获“优秀园林工程”奖金奖项目的负责人即可参加“优秀项目负责人”评选。项目负责人按“优秀园林工程”奖申报表确定，一经上报，不得更改。未勾选是否同时申报“优秀项目负责人”评选的将视为自动放弃。</w:t>
      </w:r>
    </w:p>
    <w:p w:rsidR="0096207E" w:rsidRPr="00CC0BAC" w:rsidRDefault="0096207E" w:rsidP="005C7A3C">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评审工作结束后，省风景园林学会将编制当年的《浙江省“优秀园林工程”获奖项目集锦》，获奖工程和获奖企业将载入图册，并收取相应的项目服务资料费。</w:t>
      </w:r>
    </w:p>
    <w:p w:rsidR="0096207E" w:rsidRPr="00CC0BAC" w:rsidRDefault="0096207E" w:rsidP="005C7A3C">
      <w:pPr>
        <w:spacing w:line="600" w:lineRule="exact"/>
        <w:ind w:firstLineChars="200" w:firstLine="31680"/>
        <w:rPr>
          <w:rFonts w:ascii="仿宋" w:eastAsia="仿宋" w:hAnsi="仿宋" w:cs="仿宋_GB2312"/>
          <w:sz w:val="32"/>
          <w:szCs w:val="32"/>
        </w:rPr>
      </w:pPr>
      <w:r w:rsidRPr="00CC0BAC">
        <w:rPr>
          <w:rFonts w:ascii="仿宋" w:eastAsia="仿宋" w:hAnsi="仿宋" w:cs="仿宋_GB2312" w:hint="eastAsia"/>
          <w:sz w:val="32"/>
          <w:szCs w:val="32"/>
        </w:rPr>
        <w:t>本细则由省风景园林学会负责解释。</w:t>
      </w:r>
    </w:p>
    <w:p w:rsidR="0096207E" w:rsidRPr="00CC0BAC" w:rsidRDefault="0096207E" w:rsidP="005C7A3C">
      <w:pPr>
        <w:spacing w:line="600" w:lineRule="exact"/>
        <w:ind w:firstLineChars="200" w:firstLine="31680"/>
        <w:rPr>
          <w:rFonts w:ascii="仿宋" w:eastAsia="仿宋" w:hAnsi="仿宋" w:cs="仿宋_GB2312"/>
          <w:sz w:val="30"/>
          <w:szCs w:val="30"/>
        </w:rPr>
      </w:pPr>
    </w:p>
    <w:p w:rsidR="0096207E" w:rsidRPr="00CC0BAC" w:rsidRDefault="0096207E" w:rsidP="005C7A3C">
      <w:pPr>
        <w:spacing w:line="600" w:lineRule="exact"/>
        <w:ind w:firstLineChars="200" w:firstLine="31680"/>
        <w:rPr>
          <w:b/>
          <w:bCs/>
          <w:sz w:val="32"/>
          <w:szCs w:val="32"/>
        </w:rPr>
      </w:pPr>
    </w:p>
    <w:p w:rsidR="0096207E" w:rsidRPr="00CC0BAC" w:rsidRDefault="0096207E" w:rsidP="00316F2E">
      <w:pPr>
        <w:spacing w:line="600" w:lineRule="exact"/>
        <w:rPr>
          <w:b/>
          <w:bCs/>
          <w:sz w:val="32"/>
          <w:szCs w:val="32"/>
        </w:rPr>
      </w:pPr>
    </w:p>
    <w:p w:rsidR="0096207E" w:rsidRPr="00CC0BAC" w:rsidRDefault="0096207E" w:rsidP="00316F2E">
      <w:pPr>
        <w:spacing w:line="600" w:lineRule="exact"/>
        <w:rPr>
          <w:b/>
          <w:bCs/>
          <w:sz w:val="32"/>
          <w:szCs w:val="32"/>
        </w:rPr>
      </w:pPr>
    </w:p>
    <w:p w:rsidR="0096207E" w:rsidRPr="00CC0BAC" w:rsidRDefault="0096207E" w:rsidP="00316F2E">
      <w:pPr>
        <w:spacing w:line="600" w:lineRule="exact"/>
        <w:rPr>
          <w:b/>
          <w:bCs/>
          <w:sz w:val="32"/>
          <w:szCs w:val="32"/>
        </w:rPr>
      </w:pPr>
    </w:p>
    <w:p w:rsidR="0096207E" w:rsidRPr="00CC0BAC" w:rsidRDefault="0096207E" w:rsidP="00316F2E">
      <w:pPr>
        <w:spacing w:line="600" w:lineRule="exact"/>
        <w:rPr>
          <w:b/>
          <w:bCs/>
          <w:sz w:val="32"/>
          <w:szCs w:val="32"/>
        </w:rPr>
      </w:pPr>
    </w:p>
    <w:p w:rsidR="0096207E" w:rsidRPr="00CC0BAC" w:rsidRDefault="0096207E" w:rsidP="00316F2E">
      <w:pPr>
        <w:spacing w:line="600" w:lineRule="exact"/>
        <w:rPr>
          <w:b/>
          <w:bCs/>
          <w:sz w:val="32"/>
          <w:szCs w:val="32"/>
        </w:rPr>
      </w:pPr>
    </w:p>
    <w:p w:rsidR="0096207E" w:rsidRPr="00CC0BAC" w:rsidRDefault="0096207E" w:rsidP="00316F2E">
      <w:pPr>
        <w:spacing w:line="600" w:lineRule="exact"/>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p w:rsidR="0096207E" w:rsidRPr="00CC0BAC" w:rsidRDefault="0096207E">
      <w:pPr>
        <w:rPr>
          <w:b/>
          <w:bCs/>
          <w:sz w:val="32"/>
          <w:szCs w:val="32"/>
        </w:rPr>
      </w:pPr>
    </w:p>
    <w:sectPr w:rsidR="0096207E" w:rsidRPr="00CC0BAC" w:rsidSect="00630E8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7E" w:rsidRDefault="0096207E" w:rsidP="00630E8E">
      <w:r>
        <w:separator/>
      </w:r>
    </w:p>
  </w:endnote>
  <w:endnote w:type="continuationSeparator" w:id="0">
    <w:p w:rsidR="0096207E" w:rsidRDefault="0096207E" w:rsidP="00630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7E" w:rsidRDefault="009620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207E" w:rsidRDefault="00962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7E" w:rsidRDefault="0096207E" w:rsidP="00630E8E">
      <w:r>
        <w:separator/>
      </w:r>
    </w:p>
  </w:footnote>
  <w:footnote w:type="continuationSeparator" w:id="0">
    <w:p w:rsidR="0096207E" w:rsidRDefault="0096207E" w:rsidP="00630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3392"/>
    <w:multiLevelType w:val="multilevel"/>
    <w:tmpl w:val="7F413392"/>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9A1"/>
    <w:rsid w:val="000012AD"/>
    <w:rsid w:val="00004656"/>
    <w:rsid w:val="00004C13"/>
    <w:rsid w:val="00014664"/>
    <w:rsid w:val="00015B5A"/>
    <w:rsid w:val="000325D5"/>
    <w:rsid w:val="000341A9"/>
    <w:rsid w:val="00035A20"/>
    <w:rsid w:val="00045C7D"/>
    <w:rsid w:val="00055591"/>
    <w:rsid w:val="0005711D"/>
    <w:rsid w:val="000617DC"/>
    <w:rsid w:val="00061FA9"/>
    <w:rsid w:val="0006232A"/>
    <w:rsid w:val="00063479"/>
    <w:rsid w:val="00064F23"/>
    <w:rsid w:val="00077688"/>
    <w:rsid w:val="00081F1A"/>
    <w:rsid w:val="00083990"/>
    <w:rsid w:val="00083DA4"/>
    <w:rsid w:val="00084A05"/>
    <w:rsid w:val="00085FFF"/>
    <w:rsid w:val="00091AF8"/>
    <w:rsid w:val="00097168"/>
    <w:rsid w:val="000A658A"/>
    <w:rsid w:val="000B3AB2"/>
    <w:rsid w:val="000B5E0E"/>
    <w:rsid w:val="000B7EDC"/>
    <w:rsid w:val="000C6F98"/>
    <w:rsid w:val="000D0E93"/>
    <w:rsid w:val="000D1A89"/>
    <w:rsid w:val="000D4F06"/>
    <w:rsid w:val="000E0623"/>
    <w:rsid w:val="000E2719"/>
    <w:rsid w:val="000E5FC2"/>
    <w:rsid w:val="000F4449"/>
    <w:rsid w:val="000F46B4"/>
    <w:rsid w:val="000F4F38"/>
    <w:rsid w:val="000F7A44"/>
    <w:rsid w:val="0010113D"/>
    <w:rsid w:val="00103E9D"/>
    <w:rsid w:val="00104265"/>
    <w:rsid w:val="00107795"/>
    <w:rsid w:val="0011246C"/>
    <w:rsid w:val="00115873"/>
    <w:rsid w:val="00116C3C"/>
    <w:rsid w:val="001217B9"/>
    <w:rsid w:val="001235F4"/>
    <w:rsid w:val="00132EFA"/>
    <w:rsid w:val="00134398"/>
    <w:rsid w:val="00141192"/>
    <w:rsid w:val="00143032"/>
    <w:rsid w:val="0014420F"/>
    <w:rsid w:val="001506C9"/>
    <w:rsid w:val="00151AE8"/>
    <w:rsid w:val="00152B86"/>
    <w:rsid w:val="00155654"/>
    <w:rsid w:val="001558FD"/>
    <w:rsid w:val="00156D34"/>
    <w:rsid w:val="0015761C"/>
    <w:rsid w:val="00163290"/>
    <w:rsid w:val="00165081"/>
    <w:rsid w:val="001661A8"/>
    <w:rsid w:val="001742E3"/>
    <w:rsid w:val="00174641"/>
    <w:rsid w:val="00182664"/>
    <w:rsid w:val="00196219"/>
    <w:rsid w:val="001A1035"/>
    <w:rsid w:val="001A26F9"/>
    <w:rsid w:val="001A6D80"/>
    <w:rsid w:val="001B1589"/>
    <w:rsid w:val="001B4A3A"/>
    <w:rsid w:val="001C2993"/>
    <w:rsid w:val="001C2B3E"/>
    <w:rsid w:val="001C30DB"/>
    <w:rsid w:val="001C6391"/>
    <w:rsid w:val="001C7664"/>
    <w:rsid w:val="001E3F40"/>
    <w:rsid w:val="001E4A4A"/>
    <w:rsid w:val="001E6D4F"/>
    <w:rsid w:val="001F3F15"/>
    <w:rsid w:val="001F44F0"/>
    <w:rsid w:val="001F6173"/>
    <w:rsid w:val="00201223"/>
    <w:rsid w:val="002046CD"/>
    <w:rsid w:val="0020506E"/>
    <w:rsid w:val="002118DD"/>
    <w:rsid w:val="00212727"/>
    <w:rsid w:val="002158F4"/>
    <w:rsid w:val="002210F8"/>
    <w:rsid w:val="00221AE6"/>
    <w:rsid w:val="00223D85"/>
    <w:rsid w:val="00242F96"/>
    <w:rsid w:val="002450F9"/>
    <w:rsid w:val="00250801"/>
    <w:rsid w:val="00254C10"/>
    <w:rsid w:val="00255672"/>
    <w:rsid w:val="00255851"/>
    <w:rsid w:val="00255E03"/>
    <w:rsid w:val="00256B81"/>
    <w:rsid w:val="002632DD"/>
    <w:rsid w:val="00263C5B"/>
    <w:rsid w:val="00265F74"/>
    <w:rsid w:val="00265FF7"/>
    <w:rsid w:val="00273FE1"/>
    <w:rsid w:val="0027491D"/>
    <w:rsid w:val="00275227"/>
    <w:rsid w:val="002833DC"/>
    <w:rsid w:val="002925A0"/>
    <w:rsid w:val="00293AA0"/>
    <w:rsid w:val="002A4AA3"/>
    <w:rsid w:val="002B2ECD"/>
    <w:rsid w:val="002B4877"/>
    <w:rsid w:val="002C3298"/>
    <w:rsid w:val="002C38B8"/>
    <w:rsid w:val="002C4824"/>
    <w:rsid w:val="002D3F85"/>
    <w:rsid w:val="002D5127"/>
    <w:rsid w:val="002D5184"/>
    <w:rsid w:val="002E30F4"/>
    <w:rsid w:val="002E3E2E"/>
    <w:rsid w:val="002E5D47"/>
    <w:rsid w:val="002E5DCD"/>
    <w:rsid w:val="002F1AF1"/>
    <w:rsid w:val="002F2207"/>
    <w:rsid w:val="002F37EF"/>
    <w:rsid w:val="002F563A"/>
    <w:rsid w:val="00303EDE"/>
    <w:rsid w:val="00304768"/>
    <w:rsid w:val="0031078B"/>
    <w:rsid w:val="00316F2E"/>
    <w:rsid w:val="003174F4"/>
    <w:rsid w:val="0032086D"/>
    <w:rsid w:val="003218C0"/>
    <w:rsid w:val="003223D0"/>
    <w:rsid w:val="003227B8"/>
    <w:rsid w:val="0032720E"/>
    <w:rsid w:val="00333630"/>
    <w:rsid w:val="00333DE7"/>
    <w:rsid w:val="0033524C"/>
    <w:rsid w:val="00335CDB"/>
    <w:rsid w:val="003373C3"/>
    <w:rsid w:val="003437C1"/>
    <w:rsid w:val="00347CB6"/>
    <w:rsid w:val="003579F6"/>
    <w:rsid w:val="003607C7"/>
    <w:rsid w:val="0036227E"/>
    <w:rsid w:val="0036309A"/>
    <w:rsid w:val="00363FC0"/>
    <w:rsid w:val="00370239"/>
    <w:rsid w:val="003724A6"/>
    <w:rsid w:val="003734A3"/>
    <w:rsid w:val="00381114"/>
    <w:rsid w:val="00382E9D"/>
    <w:rsid w:val="00385E48"/>
    <w:rsid w:val="0038691A"/>
    <w:rsid w:val="00390E82"/>
    <w:rsid w:val="00392888"/>
    <w:rsid w:val="00392C32"/>
    <w:rsid w:val="00394FEF"/>
    <w:rsid w:val="003A313A"/>
    <w:rsid w:val="003B0BA7"/>
    <w:rsid w:val="003B7BE7"/>
    <w:rsid w:val="003C0546"/>
    <w:rsid w:val="003C127D"/>
    <w:rsid w:val="003C2DA6"/>
    <w:rsid w:val="003C6844"/>
    <w:rsid w:val="003C7A8D"/>
    <w:rsid w:val="003D04A3"/>
    <w:rsid w:val="003D3EFB"/>
    <w:rsid w:val="003D7006"/>
    <w:rsid w:val="003E325B"/>
    <w:rsid w:val="003E667E"/>
    <w:rsid w:val="003F0D33"/>
    <w:rsid w:val="003F2A18"/>
    <w:rsid w:val="004041E0"/>
    <w:rsid w:val="0040571F"/>
    <w:rsid w:val="00406713"/>
    <w:rsid w:val="0041303E"/>
    <w:rsid w:val="00415461"/>
    <w:rsid w:val="00415876"/>
    <w:rsid w:val="0042234F"/>
    <w:rsid w:val="00424041"/>
    <w:rsid w:val="00433F79"/>
    <w:rsid w:val="00434B4B"/>
    <w:rsid w:val="00437479"/>
    <w:rsid w:val="00441A2B"/>
    <w:rsid w:val="0044259F"/>
    <w:rsid w:val="00444830"/>
    <w:rsid w:val="00454065"/>
    <w:rsid w:val="00457CE6"/>
    <w:rsid w:val="00462A56"/>
    <w:rsid w:val="00464C0F"/>
    <w:rsid w:val="0046642F"/>
    <w:rsid w:val="00466CDD"/>
    <w:rsid w:val="00467317"/>
    <w:rsid w:val="00472C74"/>
    <w:rsid w:val="00473F16"/>
    <w:rsid w:val="004752D8"/>
    <w:rsid w:val="0047635F"/>
    <w:rsid w:val="004765E0"/>
    <w:rsid w:val="00480602"/>
    <w:rsid w:val="004907D7"/>
    <w:rsid w:val="00490D64"/>
    <w:rsid w:val="0049330B"/>
    <w:rsid w:val="004A15ED"/>
    <w:rsid w:val="004A2359"/>
    <w:rsid w:val="004A67F1"/>
    <w:rsid w:val="004B553E"/>
    <w:rsid w:val="004B5F0C"/>
    <w:rsid w:val="004B6A1A"/>
    <w:rsid w:val="004C075B"/>
    <w:rsid w:val="004C239A"/>
    <w:rsid w:val="004C2E05"/>
    <w:rsid w:val="004C349F"/>
    <w:rsid w:val="004C5DD5"/>
    <w:rsid w:val="004C68B4"/>
    <w:rsid w:val="004C7AA0"/>
    <w:rsid w:val="004D2D79"/>
    <w:rsid w:val="004D3ABF"/>
    <w:rsid w:val="004D3F22"/>
    <w:rsid w:val="004E0E56"/>
    <w:rsid w:val="004F70D2"/>
    <w:rsid w:val="0050319F"/>
    <w:rsid w:val="00504997"/>
    <w:rsid w:val="00506846"/>
    <w:rsid w:val="005259A6"/>
    <w:rsid w:val="005270DE"/>
    <w:rsid w:val="00527200"/>
    <w:rsid w:val="0052761E"/>
    <w:rsid w:val="00534C10"/>
    <w:rsid w:val="0053711D"/>
    <w:rsid w:val="0054110B"/>
    <w:rsid w:val="00541A1F"/>
    <w:rsid w:val="00542DCF"/>
    <w:rsid w:val="00555FBA"/>
    <w:rsid w:val="005679D7"/>
    <w:rsid w:val="00574676"/>
    <w:rsid w:val="00580FE5"/>
    <w:rsid w:val="00583B2A"/>
    <w:rsid w:val="00587556"/>
    <w:rsid w:val="005900C3"/>
    <w:rsid w:val="005924B4"/>
    <w:rsid w:val="0059455D"/>
    <w:rsid w:val="0059512E"/>
    <w:rsid w:val="005A09DF"/>
    <w:rsid w:val="005A78E9"/>
    <w:rsid w:val="005B6421"/>
    <w:rsid w:val="005C34D0"/>
    <w:rsid w:val="005C5601"/>
    <w:rsid w:val="005C7436"/>
    <w:rsid w:val="005C7740"/>
    <w:rsid w:val="005C7A3C"/>
    <w:rsid w:val="005D184C"/>
    <w:rsid w:val="005E2B9D"/>
    <w:rsid w:val="005E6320"/>
    <w:rsid w:val="005F1464"/>
    <w:rsid w:val="005F28C1"/>
    <w:rsid w:val="005F69E9"/>
    <w:rsid w:val="006100C5"/>
    <w:rsid w:val="00611910"/>
    <w:rsid w:val="00611C2E"/>
    <w:rsid w:val="00614DF8"/>
    <w:rsid w:val="00615EFB"/>
    <w:rsid w:val="006216CA"/>
    <w:rsid w:val="006244CF"/>
    <w:rsid w:val="00625C32"/>
    <w:rsid w:val="00626276"/>
    <w:rsid w:val="00626F82"/>
    <w:rsid w:val="0063096C"/>
    <w:rsid w:val="00630E8E"/>
    <w:rsid w:val="0063290B"/>
    <w:rsid w:val="00633BAE"/>
    <w:rsid w:val="006379B5"/>
    <w:rsid w:val="00663EBC"/>
    <w:rsid w:val="00671D45"/>
    <w:rsid w:val="00674FB1"/>
    <w:rsid w:val="006762A9"/>
    <w:rsid w:val="00677C63"/>
    <w:rsid w:val="006840A3"/>
    <w:rsid w:val="006906B3"/>
    <w:rsid w:val="006A2AA2"/>
    <w:rsid w:val="006A40B6"/>
    <w:rsid w:val="006B46EA"/>
    <w:rsid w:val="006B4B19"/>
    <w:rsid w:val="006B65E9"/>
    <w:rsid w:val="006C0F7B"/>
    <w:rsid w:val="006C13F9"/>
    <w:rsid w:val="006C2FA6"/>
    <w:rsid w:val="006C3D34"/>
    <w:rsid w:val="006C3ED6"/>
    <w:rsid w:val="006C43B1"/>
    <w:rsid w:val="006D6215"/>
    <w:rsid w:val="006E2783"/>
    <w:rsid w:val="006E2CCD"/>
    <w:rsid w:val="006E5C16"/>
    <w:rsid w:val="006E78AD"/>
    <w:rsid w:val="007005BA"/>
    <w:rsid w:val="00700CDA"/>
    <w:rsid w:val="00701CEF"/>
    <w:rsid w:val="0070357C"/>
    <w:rsid w:val="0070479C"/>
    <w:rsid w:val="00707020"/>
    <w:rsid w:val="00711CB8"/>
    <w:rsid w:val="00715A24"/>
    <w:rsid w:val="00716251"/>
    <w:rsid w:val="00717BEB"/>
    <w:rsid w:val="007214CF"/>
    <w:rsid w:val="0072674B"/>
    <w:rsid w:val="00726F2A"/>
    <w:rsid w:val="0072722D"/>
    <w:rsid w:val="00733DDC"/>
    <w:rsid w:val="00734564"/>
    <w:rsid w:val="00737DE2"/>
    <w:rsid w:val="00741148"/>
    <w:rsid w:val="00742C69"/>
    <w:rsid w:val="00745636"/>
    <w:rsid w:val="00746B73"/>
    <w:rsid w:val="00753990"/>
    <w:rsid w:val="00753D23"/>
    <w:rsid w:val="00756795"/>
    <w:rsid w:val="00757906"/>
    <w:rsid w:val="00762D3E"/>
    <w:rsid w:val="00766626"/>
    <w:rsid w:val="00766ECB"/>
    <w:rsid w:val="0077043C"/>
    <w:rsid w:val="00776D78"/>
    <w:rsid w:val="00777800"/>
    <w:rsid w:val="00780FBF"/>
    <w:rsid w:val="007822F4"/>
    <w:rsid w:val="007833A7"/>
    <w:rsid w:val="00783EC1"/>
    <w:rsid w:val="00786DBB"/>
    <w:rsid w:val="007907B3"/>
    <w:rsid w:val="00791B3F"/>
    <w:rsid w:val="0079501E"/>
    <w:rsid w:val="007A73AF"/>
    <w:rsid w:val="007B2680"/>
    <w:rsid w:val="007B6AD3"/>
    <w:rsid w:val="007B7E54"/>
    <w:rsid w:val="007C00CC"/>
    <w:rsid w:val="007D28CD"/>
    <w:rsid w:val="007D2E5F"/>
    <w:rsid w:val="007D48A5"/>
    <w:rsid w:val="007E0A73"/>
    <w:rsid w:val="007E1A1E"/>
    <w:rsid w:val="007E358D"/>
    <w:rsid w:val="007E3F24"/>
    <w:rsid w:val="007F64DD"/>
    <w:rsid w:val="008031B6"/>
    <w:rsid w:val="0080520F"/>
    <w:rsid w:val="00813DC5"/>
    <w:rsid w:val="00821314"/>
    <w:rsid w:val="0082536B"/>
    <w:rsid w:val="00830BFB"/>
    <w:rsid w:val="00832AF0"/>
    <w:rsid w:val="00835558"/>
    <w:rsid w:val="00835F92"/>
    <w:rsid w:val="0084396B"/>
    <w:rsid w:val="00861EC9"/>
    <w:rsid w:val="00862EFB"/>
    <w:rsid w:val="008739E5"/>
    <w:rsid w:val="00873C6E"/>
    <w:rsid w:val="00874069"/>
    <w:rsid w:val="00883B36"/>
    <w:rsid w:val="00886F2A"/>
    <w:rsid w:val="00890F90"/>
    <w:rsid w:val="00897CE5"/>
    <w:rsid w:val="008A4496"/>
    <w:rsid w:val="008B338B"/>
    <w:rsid w:val="008B3D02"/>
    <w:rsid w:val="008B627B"/>
    <w:rsid w:val="008C0367"/>
    <w:rsid w:val="008C1484"/>
    <w:rsid w:val="008C154A"/>
    <w:rsid w:val="008C1750"/>
    <w:rsid w:val="008C2D67"/>
    <w:rsid w:val="008C3A63"/>
    <w:rsid w:val="008C5554"/>
    <w:rsid w:val="008C6345"/>
    <w:rsid w:val="008D49ED"/>
    <w:rsid w:val="008D73CE"/>
    <w:rsid w:val="008E29DD"/>
    <w:rsid w:val="008E32C7"/>
    <w:rsid w:val="008E490F"/>
    <w:rsid w:val="008E7DC8"/>
    <w:rsid w:val="008F0269"/>
    <w:rsid w:val="008F2406"/>
    <w:rsid w:val="008F7276"/>
    <w:rsid w:val="00901491"/>
    <w:rsid w:val="00905460"/>
    <w:rsid w:val="009069FE"/>
    <w:rsid w:val="00907559"/>
    <w:rsid w:val="00911F9C"/>
    <w:rsid w:val="00923306"/>
    <w:rsid w:val="0092457C"/>
    <w:rsid w:val="00945504"/>
    <w:rsid w:val="00951850"/>
    <w:rsid w:val="0096207E"/>
    <w:rsid w:val="009678FC"/>
    <w:rsid w:val="0097254E"/>
    <w:rsid w:val="00973202"/>
    <w:rsid w:val="00974592"/>
    <w:rsid w:val="00975474"/>
    <w:rsid w:val="00982156"/>
    <w:rsid w:val="00984458"/>
    <w:rsid w:val="009858BE"/>
    <w:rsid w:val="0098794D"/>
    <w:rsid w:val="00991496"/>
    <w:rsid w:val="00991B3B"/>
    <w:rsid w:val="00992597"/>
    <w:rsid w:val="00992EAE"/>
    <w:rsid w:val="00993448"/>
    <w:rsid w:val="009A1BC7"/>
    <w:rsid w:val="009A21EB"/>
    <w:rsid w:val="009A625D"/>
    <w:rsid w:val="009B17A6"/>
    <w:rsid w:val="009B1ECE"/>
    <w:rsid w:val="009B2992"/>
    <w:rsid w:val="009C0A72"/>
    <w:rsid w:val="009C45A0"/>
    <w:rsid w:val="009C4833"/>
    <w:rsid w:val="009D22F5"/>
    <w:rsid w:val="009D2E04"/>
    <w:rsid w:val="009D6A23"/>
    <w:rsid w:val="009E64D2"/>
    <w:rsid w:val="009E740C"/>
    <w:rsid w:val="009F06FB"/>
    <w:rsid w:val="009F1195"/>
    <w:rsid w:val="009F1471"/>
    <w:rsid w:val="009F1D2D"/>
    <w:rsid w:val="009F53A4"/>
    <w:rsid w:val="009F6A68"/>
    <w:rsid w:val="00A06418"/>
    <w:rsid w:val="00A128BB"/>
    <w:rsid w:val="00A202E7"/>
    <w:rsid w:val="00A24D09"/>
    <w:rsid w:val="00A325CB"/>
    <w:rsid w:val="00A32ED7"/>
    <w:rsid w:val="00A33551"/>
    <w:rsid w:val="00A4172C"/>
    <w:rsid w:val="00A41BC6"/>
    <w:rsid w:val="00A43572"/>
    <w:rsid w:val="00A448F2"/>
    <w:rsid w:val="00A450F8"/>
    <w:rsid w:val="00A5195E"/>
    <w:rsid w:val="00A531BB"/>
    <w:rsid w:val="00A53B74"/>
    <w:rsid w:val="00A60CCC"/>
    <w:rsid w:val="00A61725"/>
    <w:rsid w:val="00A63C58"/>
    <w:rsid w:val="00A65422"/>
    <w:rsid w:val="00A66EB5"/>
    <w:rsid w:val="00A67A2F"/>
    <w:rsid w:val="00A72518"/>
    <w:rsid w:val="00A72AA0"/>
    <w:rsid w:val="00A85D18"/>
    <w:rsid w:val="00A9167F"/>
    <w:rsid w:val="00A91AF0"/>
    <w:rsid w:val="00A95623"/>
    <w:rsid w:val="00A9762A"/>
    <w:rsid w:val="00AA0D60"/>
    <w:rsid w:val="00AA1582"/>
    <w:rsid w:val="00AA3100"/>
    <w:rsid w:val="00AA469F"/>
    <w:rsid w:val="00AA5F8D"/>
    <w:rsid w:val="00AB07F1"/>
    <w:rsid w:val="00AB536E"/>
    <w:rsid w:val="00AC0629"/>
    <w:rsid w:val="00AC4428"/>
    <w:rsid w:val="00AC6903"/>
    <w:rsid w:val="00AD0FC0"/>
    <w:rsid w:val="00AD680A"/>
    <w:rsid w:val="00AE06BD"/>
    <w:rsid w:val="00AE32FF"/>
    <w:rsid w:val="00AE43CC"/>
    <w:rsid w:val="00AF719D"/>
    <w:rsid w:val="00AF7746"/>
    <w:rsid w:val="00B00FDC"/>
    <w:rsid w:val="00B02DE8"/>
    <w:rsid w:val="00B04776"/>
    <w:rsid w:val="00B04CEB"/>
    <w:rsid w:val="00B11373"/>
    <w:rsid w:val="00B12C8A"/>
    <w:rsid w:val="00B1479B"/>
    <w:rsid w:val="00B17019"/>
    <w:rsid w:val="00B21A5B"/>
    <w:rsid w:val="00B3551A"/>
    <w:rsid w:val="00B35DFA"/>
    <w:rsid w:val="00B35E65"/>
    <w:rsid w:val="00B3604C"/>
    <w:rsid w:val="00B36E42"/>
    <w:rsid w:val="00B37E1F"/>
    <w:rsid w:val="00B4082B"/>
    <w:rsid w:val="00B413EA"/>
    <w:rsid w:val="00B429A1"/>
    <w:rsid w:val="00B43E69"/>
    <w:rsid w:val="00B4590D"/>
    <w:rsid w:val="00B51DDB"/>
    <w:rsid w:val="00B55DDE"/>
    <w:rsid w:val="00B562D2"/>
    <w:rsid w:val="00B67C8C"/>
    <w:rsid w:val="00B719E3"/>
    <w:rsid w:val="00B73745"/>
    <w:rsid w:val="00B73B98"/>
    <w:rsid w:val="00B811F7"/>
    <w:rsid w:val="00B8491E"/>
    <w:rsid w:val="00B91D0E"/>
    <w:rsid w:val="00B92151"/>
    <w:rsid w:val="00B92FD7"/>
    <w:rsid w:val="00B936FD"/>
    <w:rsid w:val="00B952C5"/>
    <w:rsid w:val="00B96E3C"/>
    <w:rsid w:val="00BB218B"/>
    <w:rsid w:val="00BB2555"/>
    <w:rsid w:val="00BB6CE9"/>
    <w:rsid w:val="00BC03DE"/>
    <w:rsid w:val="00BC177A"/>
    <w:rsid w:val="00BC2955"/>
    <w:rsid w:val="00BC3343"/>
    <w:rsid w:val="00BD1E80"/>
    <w:rsid w:val="00BD34F3"/>
    <w:rsid w:val="00BD5148"/>
    <w:rsid w:val="00BD7ECA"/>
    <w:rsid w:val="00BE177A"/>
    <w:rsid w:val="00BE322C"/>
    <w:rsid w:val="00BE4E36"/>
    <w:rsid w:val="00BE77A4"/>
    <w:rsid w:val="00BF2FDB"/>
    <w:rsid w:val="00BF3CD0"/>
    <w:rsid w:val="00BF455E"/>
    <w:rsid w:val="00BF5C87"/>
    <w:rsid w:val="00BF6F21"/>
    <w:rsid w:val="00BF700C"/>
    <w:rsid w:val="00BF793F"/>
    <w:rsid w:val="00C01FE2"/>
    <w:rsid w:val="00C04718"/>
    <w:rsid w:val="00C06EEC"/>
    <w:rsid w:val="00C20461"/>
    <w:rsid w:val="00C22F43"/>
    <w:rsid w:val="00C26475"/>
    <w:rsid w:val="00C2669C"/>
    <w:rsid w:val="00C36D1F"/>
    <w:rsid w:val="00C42074"/>
    <w:rsid w:val="00C475F6"/>
    <w:rsid w:val="00C54827"/>
    <w:rsid w:val="00C54CFD"/>
    <w:rsid w:val="00C71DA4"/>
    <w:rsid w:val="00C778B9"/>
    <w:rsid w:val="00C8381D"/>
    <w:rsid w:val="00C860D0"/>
    <w:rsid w:val="00C86D47"/>
    <w:rsid w:val="00C90D40"/>
    <w:rsid w:val="00C91EDF"/>
    <w:rsid w:val="00C92D09"/>
    <w:rsid w:val="00C96385"/>
    <w:rsid w:val="00C96408"/>
    <w:rsid w:val="00CA40B8"/>
    <w:rsid w:val="00CA5D23"/>
    <w:rsid w:val="00CA6385"/>
    <w:rsid w:val="00CB0241"/>
    <w:rsid w:val="00CB2B2C"/>
    <w:rsid w:val="00CC0065"/>
    <w:rsid w:val="00CC0BAC"/>
    <w:rsid w:val="00CD3076"/>
    <w:rsid w:val="00CD3B33"/>
    <w:rsid w:val="00CE00D9"/>
    <w:rsid w:val="00CF10F2"/>
    <w:rsid w:val="00CF3971"/>
    <w:rsid w:val="00CF3B83"/>
    <w:rsid w:val="00CF53EC"/>
    <w:rsid w:val="00D01171"/>
    <w:rsid w:val="00D023D9"/>
    <w:rsid w:val="00D0278C"/>
    <w:rsid w:val="00D045CE"/>
    <w:rsid w:val="00D1398D"/>
    <w:rsid w:val="00D159BD"/>
    <w:rsid w:val="00D324A4"/>
    <w:rsid w:val="00D33974"/>
    <w:rsid w:val="00D42986"/>
    <w:rsid w:val="00D42EBE"/>
    <w:rsid w:val="00D5759A"/>
    <w:rsid w:val="00D57ABE"/>
    <w:rsid w:val="00D61118"/>
    <w:rsid w:val="00D61EF8"/>
    <w:rsid w:val="00D625EC"/>
    <w:rsid w:val="00D63D63"/>
    <w:rsid w:val="00D65CB4"/>
    <w:rsid w:val="00D662B2"/>
    <w:rsid w:val="00D737F3"/>
    <w:rsid w:val="00D76610"/>
    <w:rsid w:val="00D8698F"/>
    <w:rsid w:val="00D87910"/>
    <w:rsid w:val="00D922CC"/>
    <w:rsid w:val="00D94208"/>
    <w:rsid w:val="00DA72C4"/>
    <w:rsid w:val="00DB6D32"/>
    <w:rsid w:val="00DC3869"/>
    <w:rsid w:val="00DD24F6"/>
    <w:rsid w:val="00DD3020"/>
    <w:rsid w:val="00DD5E2B"/>
    <w:rsid w:val="00DD7975"/>
    <w:rsid w:val="00DE0B16"/>
    <w:rsid w:val="00DE0CD0"/>
    <w:rsid w:val="00DE422F"/>
    <w:rsid w:val="00DE62C7"/>
    <w:rsid w:val="00DF0D45"/>
    <w:rsid w:val="00DF2DF8"/>
    <w:rsid w:val="00DF5B7D"/>
    <w:rsid w:val="00DF6DDE"/>
    <w:rsid w:val="00E00769"/>
    <w:rsid w:val="00E03B10"/>
    <w:rsid w:val="00E13842"/>
    <w:rsid w:val="00E1413D"/>
    <w:rsid w:val="00E170BF"/>
    <w:rsid w:val="00E17206"/>
    <w:rsid w:val="00E216DD"/>
    <w:rsid w:val="00E26926"/>
    <w:rsid w:val="00E34B47"/>
    <w:rsid w:val="00E40A38"/>
    <w:rsid w:val="00E4137D"/>
    <w:rsid w:val="00E4223C"/>
    <w:rsid w:val="00E42EA8"/>
    <w:rsid w:val="00E5511B"/>
    <w:rsid w:val="00E64457"/>
    <w:rsid w:val="00E6657C"/>
    <w:rsid w:val="00E6708C"/>
    <w:rsid w:val="00E82291"/>
    <w:rsid w:val="00E8325A"/>
    <w:rsid w:val="00E832B2"/>
    <w:rsid w:val="00E833FD"/>
    <w:rsid w:val="00E84C9C"/>
    <w:rsid w:val="00E92289"/>
    <w:rsid w:val="00E9520C"/>
    <w:rsid w:val="00E95DB8"/>
    <w:rsid w:val="00E96749"/>
    <w:rsid w:val="00E97047"/>
    <w:rsid w:val="00EA29A8"/>
    <w:rsid w:val="00EA52A6"/>
    <w:rsid w:val="00EB1722"/>
    <w:rsid w:val="00EC4923"/>
    <w:rsid w:val="00ED008D"/>
    <w:rsid w:val="00ED0192"/>
    <w:rsid w:val="00ED5F23"/>
    <w:rsid w:val="00ED66F3"/>
    <w:rsid w:val="00EE233A"/>
    <w:rsid w:val="00EF4953"/>
    <w:rsid w:val="00F00A86"/>
    <w:rsid w:val="00F01ECD"/>
    <w:rsid w:val="00F04FD2"/>
    <w:rsid w:val="00F0719D"/>
    <w:rsid w:val="00F10D57"/>
    <w:rsid w:val="00F12092"/>
    <w:rsid w:val="00F27DC8"/>
    <w:rsid w:val="00F27E82"/>
    <w:rsid w:val="00F30195"/>
    <w:rsid w:val="00F30798"/>
    <w:rsid w:val="00F339A1"/>
    <w:rsid w:val="00F33D7F"/>
    <w:rsid w:val="00F36C1C"/>
    <w:rsid w:val="00F42350"/>
    <w:rsid w:val="00F54235"/>
    <w:rsid w:val="00F55A30"/>
    <w:rsid w:val="00F63282"/>
    <w:rsid w:val="00F64FF5"/>
    <w:rsid w:val="00F65581"/>
    <w:rsid w:val="00F71E8B"/>
    <w:rsid w:val="00F759D9"/>
    <w:rsid w:val="00F75C45"/>
    <w:rsid w:val="00F76044"/>
    <w:rsid w:val="00F831AC"/>
    <w:rsid w:val="00F8623D"/>
    <w:rsid w:val="00F87FCF"/>
    <w:rsid w:val="00FA4A1A"/>
    <w:rsid w:val="00FB33FD"/>
    <w:rsid w:val="00FC50F1"/>
    <w:rsid w:val="00FC77CB"/>
    <w:rsid w:val="00FD4924"/>
    <w:rsid w:val="00FD5755"/>
    <w:rsid w:val="00FE0F2B"/>
    <w:rsid w:val="00FE2E9D"/>
    <w:rsid w:val="00FE3307"/>
    <w:rsid w:val="00FE5C35"/>
    <w:rsid w:val="00FE7103"/>
    <w:rsid w:val="00FF5E72"/>
    <w:rsid w:val="00FF7836"/>
    <w:rsid w:val="03096AE7"/>
    <w:rsid w:val="17960403"/>
    <w:rsid w:val="4DFD7E32"/>
    <w:rsid w:val="52F4034D"/>
    <w:rsid w:val="6A506E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1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630E8E"/>
    <w:pPr>
      <w:ind w:leftChars="2500" w:left="100"/>
    </w:pPr>
    <w:rPr>
      <w:kern w:val="0"/>
    </w:rPr>
  </w:style>
  <w:style w:type="character" w:customStyle="1" w:styleId="DateChar">
    <w:name w:val="Date Char"/>
    <w:basedOn w:val="DefaultParagraphFont"/>
    <w:link w:val="Date"/>
    <w:uiPriority w:val="99"/>
    <w:semiHidden/>
    <w:locked/>
    <w:rsid w:val="00630E8E"/>
    <w:rPr>
      <w:rFonts w:cs="Times New Roman"/>
      <w:sz w:val="21"/>
    </w:rPr>
  </w:style>
  <w:style w:type="paragraph" w:styleId="BalloonText">
    <w:name w:val="Balloon Text"/>
    <w:basedOn w:val="Normal"/>
    <w:link w:val="BalloonTextChar"/>
    <w:uiPriority w:val="99"/>
    <w:semiHidden/>
    <w:rsid w:val="00630E8E"/>
    <w:rPr>
      <w:kern w:val="0"/>
      <w:sz w:val="16"/>
      <w:szCs w:val="16"/>
    </w:rPr>
  </w:style>
  <w:style w:type="character" w:customStyle="1" w:styleId="BalloonTextChar">
    <w:name w:val="Balloon Text Char"/>
    <w:basedOn w:val="DefaultParagraphFont"/>
    <w:link w:val="BalloonText"/>
    <w:uiPriority w:val="99"/>
    <w:semiHidden/>
    <w:locked/>
    <w:rsid w:val="00630E8E"/>
    <w:rPr>
      <w:rFonts w:cs="Times New Roman"/>
      <w:sz w:val="16"/>
    </w:rPr>
  </w:style>
  <w:style w:type="paragraph" w:styleId="Footer">
    <w:name w:val="footer"/>
    <w:basedOn w:val="Normal"/>
    <w:link w:val="FooterChar"/>
    <w:uiPriority w:val="99"/>
    <w:rsid w:val="00630E8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30E8E"/>
    <w:rPr>
      <w:rFonts w:cs="Times New Roman"/>
      <w:sz w:val="18"/>
    </w:rPr>
  </w:style>
  <w:style w:type="paragraph" w:styleId="Header">
    <w:name w:val="header"/>
    <w:basedOn w:val="Normal"/>
    <w:link w:val="HeaderChar"/>
    <w:uiPriority w:val="99"/>
    <w:rsid w:val="00630E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0E8E"/>
    <w:rPr>
      <w:rFonts w:cs="Times New Roman"/>
      <w:kern w:val="2"/>
      <w:sz w:val="18"/>
    </w:rPr>
  </w:style>
  <w:style w:type="character" w:styleId="PageNumber">
    <w:name w:val="page number"/>
    <w:basedOn w:val="DefaultParagraphFont"/>
    <w:uiPriority w:val="99"/>
    <w:rsid w:val="00630E8E"/>
    <w:rPr>
      <w:rFonts w:cs="Times New Roman"/>
    </w:rPr>
  </w:style>
  <w:style w:type="character" w:styleId="Hyperlink">
    <w:name w:val="Hyperlink"/>
    <w:basedOn w:val="DefaultParagraphFont"/>
    <w:uiPriority w:val="99"/>
    <w:rsid w:val="00630E8E"/>
    <w:rPr>
      <w:rFonts w:cs="Times New Roman"/>
      <w:color w:val="0000FF"/>
      <w:u w:val="single"/>
    </w:rPr>
  </w:style>
  <w:style w:type="table" w:styleId="TableGrid">
    <w:name w:val="Table Grid"/>
    <w:basedOn w:val="TableNormal"/>
    <w:uiPriority w:val="99"/>
    <w:rsid w:val="00630E8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三线表1"/>
    <w:uiPriority w:val="99"/>
    <w:rsid w:val="00630E8E"/>
    <w:pPr>
      <w:widowControl w:val="0"/>
      <w:jc w:val="both"/>
    </w:pPr>
    <w:rPr>
      <w:kern w:val="0"/>
      <w:sz w:val="20"/>
      <w:szCs w:val="21"/>
    </w:rPr>
    <w:tblPr>
      <w:tblBorders>
        <w:top w:val="single" w:sz="8" w:space="0" w:color="auto"/>
        <w:bottom w:val="single" w:sz="8"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F8623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jjs.com.cn/zjsfjy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384</Words>
  <Characters>2191</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番茄花园</dc:creator>
  <cp:keywords/>
  <dc:description/>
  <cp:lastModifiedBy>AutoBVT</cp:lastModifiedBy>
  <cp:revision>3</cp:revision>
  <cp:lastPrinted>2019-04-02T05:32:00Z</cp:lastPrinted>
  <dcterms:created xsi:type="dcterms:W3CDTF">2019-04-12T03:04:00Z</dcterms:created>
  <dcterms:modified xsi:type="dcterms:W3CDTF">2019-04-12T03:06:00Z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